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08.10.2021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графика проведения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положений </w:t>
      </w:r>
      <w:r>
        <w:rPr>
          <w:rFonts w:hAnsi="Times New Roman" w:cs="Times New Roman"/>
          <w:color w:val="000000"/>
          <w:sz w:val="24"/>
          <w:szCs w:val="24"/>
        </w:rPr>
        <w:t>Трудового 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, регламентирующих требования охраны труда, 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Законом от 28.12.2013 № 426-ФЗ «О специальной оценке условий труда»</w:t>
      </w:r>
      <w:r>
        <w:rPr>
          <w:rFonts w:hAnsi="Times New Roman" w:cs="Times New Roman"/>
          <w:color w:val="000000"/>
          <w:sz w:val="24"/>
          <w:szCs w:val="24"/>
        </w:rPr>
        <w:t xml:space="preserve"> для организации и проведения специальной оценки условий труда (далее – СОУТ)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график проведения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Комиссии по проведению специальной оценки условий труда при проведении специальной оценки условий труда руководствоваться утвержденному графику.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Контроль за выполнением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 по проведению специальной оценки условий труда: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494154c06214bb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